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335DCF">
      <w:pPr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40"/>
          <w:szCs w:val="40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b w:val="0"/>
          <w:bCs w:val="0"/>
          <w:sz w:val="40"/>
          <w:szCs w:val="40"/>
        </w:rPr>
        <w:t>《浙江省酒类流通协会实体运营公司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40"/>
          <w:szCs w:val="40"/>
          <w:lang w:val="en-US" w:eastAsia="zh-CN"/>
        </w:rPr>
        <w:t>设立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40"/>
          <w:szCs w:val="40"/>
        </w:rPr>
        <w:t>方案》</w:t>
      </w:r>
    </w:p>
    <w:p w14:paraId="2E335C12">
      <w:pPr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40"/>
          <w:szCs w:val="40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40"/>
          <w:szCs w:val="40"/>
        </w:rPr>
        <w:t>（征求意见稿）</w:t>
      </w:r>
      <w:bookmarkEnd w:id="0"/>
    </w:p>
    <w:p w14:paraId="3D2F05C7">
      <w:pPr>
        <w:jc w:val="left"/>
        <w:rPr>
          <w:rFonts w:hint="eastAsia" w:ascii="方正仿宋_GB2312" w:hAnsi="方正仿宋_GB2312" w:eastAsia="方正仿宋_GB2312" w:cs="方正仿宋_GB2312"/>
          <w:sz w:val="40"/>
          <w:szCs w:val="40"/>
        </w:rPr>
      </w:pPr>
    </w:p>
    <w:p w14:paraId="2D4565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为顺应酒类流通行业发展趋势，深化协会服务职能，增强行业凝聚力与市场活力，探索“协会引领、市场运作、服务行业”的新模式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推动我省酒类流通行业的高质量发展，结合发展实际，制定本设立方案。</w:t>
      </w:r>
    </w:p>
    <w:p w14:paraId="68ED4E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 xml:space="preserve">一、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设立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背景与目的</w:t>
      </w:r>
    </w:p>
    <w:p w14:paraId="6DD629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一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服务升级与价值延伸需求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协会单一依靠会费及活动组织难以满足深层次需求，成立实体公司构建可持续服务平台与赋能体系。</w:t>
      </w:r>
    </w:p>
    <w:p w14:paraId="533965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二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行业资源整合与效能提升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我省酒类流通市场主体众多，但资源相对分散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实体公司可整合上下游资源，形成规模效应与协同优势，降低成本，提升竞争力。</w:t>
      </w:r>
    </w:p>
    <w:p w14:paraId="56F45F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三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规范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酒类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市场与引领发展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实体公司作为推行行业标准、溯源体系、诚信建设的载体，引导产品品质提升、服务规范与经营模式创新，净化市场环境，引领行业健康发展。</w:t>
      </w:r>
    </w:p>
    <w:p w14:paraId="490849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四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增强协会自身造血功能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探索合法市场经营，形成稳定收入反哺协会运作与公益项目，确保协会长期稳定发展，提升服务能力。</w:t>
      </w:r>
    </w:p>
    <w:p w14:paraId="53464C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二、 公司定位与主要业务方向</w:t>
      </w:r>
    </w:p>
    <w:p w14:paraId="23B1D2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一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定位：以服务会员及行业为核心，独立核算、自主经营、自负盈亏的现代化企业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，是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协会功能的市场化延伸与实践平台。</w:t>
      </w:r>
    </w:p>
    <w:p w14:paraId="3C76B7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二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主要业务方向：</w:t>
      </w:r>
    </w:p>
    <w:p w14:paraId="616878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会员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服务：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为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会员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及品牌方提供宣传、培训、展览、会务等服务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。</w:t>
      </w:r>
    </w:p>
    <w:p w14:paraId="4839C7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品牌与营销服务：打造浙江酒类区域公共品牌或推广平台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组织联合营销活动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提供市场咨询、新媒体营销支持。</w:t>
      </w:r>
    </w:p>
    <w:p w14:paraId="0E8CCB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信息技术服务：开发或运营行业数据平台、溯源管理系统、数字化营销工具等。</w:t>
      </w:r>
    </w:p>
    <w:p w14:paraId="1A1B35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培训与咨询服务：提供行业政策、企业管理、营销技能、法律法规等培训与咨询服务。</w:t>
      </w:r>
    </w:p>
    <w:p w14:paraId="78BBC4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会展与服务：承办或协办行业展会、品鉴会、招商会等活动。</w:t>
      </w:r>
    </w:p>
    <w:p w14:paraId="4D8722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其他合规业务：根据行业需要和公司能力，经合法程序开展其他相关业务。</w:t>
      </w:r>
    </w:p>
    <w:p w14:paraId="6947CA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 xml:space="preserve">三、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公司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组织架构与运作原则</w:t>
      </w:r>
    </w:p>
    <w:p w14:paraId="5850E9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一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实体公司为协会独资企业，注册资金50万元，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在协会指导下开展业务，宗旨与活动不得背离协会章程及行业利益。</w:t>
      </w:r>
    </w:p>
    <w:p w14:paraId="5B3DFA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二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公司法人由协会法人担任，与任期同届。秘书长任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监事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与协会任期同届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，权责清晰，运作规范。</w:t>
      </w:r>
    </w:p>
    <w:p w14:paraId="43C0A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三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公司将依照“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市场化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服务优先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公开透明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风险可控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”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原则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审慎经营，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稳健发展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。</w:t>
      </w:r>
    </w:p>
    <w:p w14:paraId="2C8C7B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</w:pPr>
    </w:p>
    <w:p w14:paraId="20918B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</w:pPr>
    </w:p>
    <w:p w14:paraId="7DE02C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</w:pPr>
    </w:p>
    <w:p w14:paraId="1EB55A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浙江省酒类流通协会</w:t>
      </w:r>
    </w:p>
    <w:p w14:paraId="0227FB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2025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年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12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月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12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日</w:t>
      </w:r>
    </w:p>
    <w:p w14:paraId="0FF21117"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A719608D-28B6-4B3F-9387-068879BC339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EE7FE4CE-7FDF-4FC6-AD24-10B68D0205DB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CE022368-A40B-44C2-807E-D6A8DCF174E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547C83"/>
    <w:rsid w:val="63547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2025-12-12T08:54:00Z</dcterms:created>
  <dc:creator>王森</dc:creator>
  <cp:lastModifiedBy>王森</cp:lastModifiedBy>
  <dcterms:modified xsi:type="dcterms:W3CDTF">2025-12-12T08:54:40Z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F7382DA62C7B47D6B3DC2A52FEF214F4_11</vt:lpwstr>
  </property>
  <property fmtid="{D5CDD505-2E9C-101B-9397-08002B2CF9AE}" pid="4" name="KSOTemplateDocerSaveRecord">
    <vt:lpwstr>eyJoZGlkIjoiOTUzNmY4ODNmMjRkMGEyODVhNjAxYmY1MjhmOWNkNGEiLCJ1c2VySWQiOiI1OTM2NDkxNzcifQ==</vt:lpwstr>
  </property>
</Properties>
</file>